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8568"/>
        <w:gridCol w:w="792"/>
      </w:tblGrid>
      <w:tr>
        <w:trPr>
          <w:trHeight w:val="90" w:hRule="exact"/>
          <w:trHeight w:val="90" w:hRule="exact"/>
        </w:trPr>
        <w:tc>
          <w:tcPr>
            <w:tcW w:type="dxa" w:w="8568"/>
            <w:shd w:fill="B9F5ED"/>
            <w:tcMar>
              <w:top w:w="0" w:type="dxa"/>
              <w:start w:w="0" w:type="dxa"/>
              <w:bottom w:w="0" w:type="dxa"/>
              <w:end w:w="0" w:type="dxa"/>
            </w:tcMar>
          </w:tcPr>
          <w:p>
            <w:r/>
          </w:p>
        </w:tc>
        <w:tc>
          <w:tcPr>
            <w:tcW w:type="dxa" w:w="792"/>
            <w:shd w:fill="FF6B47"/>
            <w:tcMar>
              <w:top w:w="0" w:type="dxa"/>
              <w:start w:w="0" w:type="dxa"/>
              <w:bottom w:w="0" w:type="dxa"/>
              <w:end w:w="0" w:type="dxa"/>
            </w:tcMar>
          </w:tcPr>
          <w:p>
            <w:r/>
          </w:p>
        </w:tc>
      </w:tr>
    </w:tbl>
    <w:p>
      <w:pPr>
        <w:spacing w:after="0" w:line="20" w:lineRule="exact"/>
      </w:pPr>
    </w:p>
    <w:p>
      <w:pPr>
        <w:pStyle w:val="Eyebrow"/>
      </w:pPr>
      <w:r>
        <w:t>VIRTUAL ASSISTANT · CRM · MARKETING OPERATIONS</w:t>
      </w:r>
    </w:p>
    <w:p>
      <w:pPr>
        <w:pStyle w:val="Title"/>
        <w:spacing w:after="40"/>
      </w:pPr>
      <w:r>
        <w:t>DHAEBY JOY R. OSITA</w:t>
      </w:r>
    </w:p>
    <w:p>
      <w:pPr>
        <w:pStyle w:val="Subtitle"/>
      </w:pPr>
      <w:r>
        <w:t>Administrative, Social Media &amp; Digital Operations Support</w:t>
      </w:r>
    </w:p>
    <w:p>
      <w:pPr>
        <w:spacing w:after="180"/>
        <w:jc w:val="left"/>
      </w:pPr>
      <w:r>
        <w:rPr>
          <w:color w:val="132238"/>
          <w:sz w:val="17"/>
        </w:rPr>
        <w:t>Digos City, Philippines</w:t>
      </w:r>
      <w:r>
        <w:rPr>
          <w:color w:val="FF6B47"/>
        </w:rPr>
        <w:t xml:space="preserve">   •   </w:t>
      </w:r>
      <w:hyperlink r:id="rId10">
        <w:r>
          <w:rPr>
            <w:color w:val="102744"/>
          </w:rPr>
          <w:t>+63 912 055 1015</w:t>
        </w:r>
      </w:hyperlink>
      <w:r>
        <w:rPr>
          <w:color w:val="FF6B47"/>
        </w:rPr>
        <w:t xml:space="preserve">   •   </w:t>
      </w:r>
      <w:hyperlink r:id="rId11">
        <w:r>
          <w:rPr>
            <w:color w:val="102744"/>
          </w:rPr>
          <w:t>ositadhaeby@gmail.com</w:t>
        </w:r>
      </w:hyperlink>
      <w:r>
        <w:rPr>
          <w:color w:val="FF6B47"/>
        </w:rPr>
        <w:t xml:space="preserve">   •   </w:t>
      </w:r>
      <w:hyperlink r:id="rId12">
        <w:r>
          <w:rPr>
            <w:color w:val="102744"/>
          </w:rPr>
          <w:t>LinkedIn</w:t>
        </w:r>
      </w:hyperlink>
    </w:p>
    <w:p>
      <w:pPr>
        <w:pStyle w:val="Eyebrow"/>
      </w:pPr>
      <w:r>
        <w:t>PROFILE</w:t>
      </w:r>
    </w:p>
    <w:p>
      <w:pPr>
        <w:pStyle w:val="Heading1"/>
        <w:pBdr>
          <w:bottom w:val="single" w:sz="14" w:space="5" w:color="B9F5ED"/>
        </w:pBdr>
      </w:pPr>
      <w:r>
        <w:t>Professional Summary</w:t>
      </w:r>
    </w:p>
    <w:p>
      <w:pPr>
        <w:spacing w:after="140"/>
      </w:pPr>
      <w:r>
        <w:t>Results-driven digital marketing and virtual support professional with 3+ years of experience in social media management, content creation, CRM administration, client support, and administrative operations. Trusted to coordinate schedules, appointments, travel, authorized payments and expenses, client communications, and sensitive information across U.S. time zones. Organized, adaptable, and detail-oriented, with hands-on experience in GoHighLevel, Descript, Google Workspace, content strategy, lead generation, project coordination, and digital workflows.</w:t>
      </w:r>
    </w:p>
    <w:p>
      <w:pPr>
        <w:pStyle w:val="Eyebrow"/>
      </w:pPr>
      <w:r>
        <w:t>EXPERTISE</w:t>
      </w:r>
    </w:p>
    <w:p>
      <w:pPr>
        <w:pStyle w:val="Heading1"/>
        <w:pBdr>
          <w:bottom w:val="single" w:sz="14" w:space="5" w:color="B9F5ED"/>
        </w:pBdr>
      </w:pPr>
      <w:r>
        <w:t>Core Competencies</w:t>
      </w:r>
    </w:p>
    <w:tbl>
      <w:tblPr>
        <w:tblW w:type="auto" w:w="0"/>
        <w:jc w:val="center"/>
        <w:tblLayout w:type="fixed"/>
        <w:tblLook w:firstColumn="1" w:firstRow="1" w:lastColumn="0" w:lastRow="0" w:noHBand="0" w:noVBand="1" w:val="04A0"/>
      </w:tblPr>
      <w:tblGrid>
        <w:gridCol w:w="5141"/>
        <w:gridCol w:w="5141"/>
      </w:tblGrid>
      <w:tr>
        <w:tc>
          <w:tcPr>
            <w:tcW w:type="dxa" w:w="4550"/>
            <w:tcMar>
              <w:top w:w="25" w:type="dxa"/>
              <w:start w:w="45" w:type="dxa"/>
              <w:bottom w:w="25" w:type="dxa"/>
              <w:end w:w="45" w:type="dxa"/>
            </w:tcMar>
            <w:tcBorders>
              <w:bottom w:val="single" w:sz="4" w:color="D9D9D9"/>
            </w:tcBorders>
          </w:tcPr>
          <w:p>
            <w:pPr>
              <w:spacing w:after="0"/>
            </w:pPr>
            <w:r>
              <w:rPr>
                <w:color w:val="132238"/>
                <w:sz w:val="17"/>
              </w:rPr>
              <w:t>•  Executive &amp; administrative support</w:t>
            </w:r>
          </w:p>
        </w:tc>
        <w:tc>
          <w:tcPr>
            <w:tcW w:type="dxa" w:w="4550"/>
            <w:tcMar>
              <w:top w:w="25" w:type="dxa"/>
              <w:start w:w="45" w:type="dxa"/>
              <w:bottom w:w="25" w:type="dxa"/>
              <w:end w:w="45" w:type="dxa"/>
            </w:tcMar>
            <w:tcBorders>
              <w:bottom w:val="single" w:sz="4" w:color="D9D9D9"/>
            </w:tcBorders>
          </w:tcPr>
          <w:p>
            <w:pPr>
              <w:spacing w:after="0"/>
            </w:pPr>
            <w:r>
              <w:rPr>
                <w:color w:val="132238"/>
                <w:sz w:val="17"/>
              </w:rPr>
              <w:t>•  Content creation &amp; short-form video</w:t>
            </w:r>
          </w:p>
        </w:tc>
      </w:tr>
      <w:tr>
        <w:tc>
          <w:tcPr>
            <w:tcW w:type="dxa" w:w="4550"/>
            <w:tcMar>
              <w:top w:w="25" w:type="dxa"/>
              <w:start w:w="45" w:type="dxa"/>
              <w:bottom w:w="25" w:type="dxa"/>
              <w:end w:w="45" w:type="dxa"/>
            </w:tcMar>
            <w:tcBorders>
              <w:bottom w:val="single" w:sz="4" w:color="D9D9D9"/>
            </w:tcBorders>
          </w:tcPr>
          <w:p>
            <w:pPr>
              <w:spacing w:after="0"/>
            </w:pPr>
            <w:r>
              <w:rPr>
                <w:color w:val="132238"/>
                <w:sz w:val="17"/>
              </w:rPr>
              <w:t>•  Calendar, inbox &amp; appointment coordination</w:t>
            </w:r>
          </w:p>
        </w:tc>
        <w:tc>
          <w:tcPr>
            <w:tcW w:type="dxa" w:w="4550"/>
            <w:tcMar>
              <w:top w:w="25" w:type="dxa"/>
              <w:start w:w="45" w:type="dxa"/>
              <w:bottom w:w="25" w:type="dxa"/>
              <w:end w:w="45" w:type="dxa"/>
            </w:tcMar>
            <w:tcBorders>
              <w:bottom w:val="single" w:sz="4" w:color="D9D9D9"/>
            </w:tcBorders>
          </w:tcPr>
          <w:p>
            <w:pPr>
              <w:spacing w:after="0"/>
            </w:pPr>
            <w:r>
              <w:rPr>
                <w:color w:val="132238"/>
                <w:sz w:val="17"/>
              </w:rPr>
              <w:t>•  Client communication &amp; follow-up</w:t>
            </w:r>
          </w:p>
        </w:tc>
      </w:tr>
      <w:tr>
        <w:tc>
          <w:tcPr>
            <w:tcW w:type="dxa" w:w="4550"/>
            <w:tcMar>
              <w:top w:w="25" w:type="dxa"/>
              <w:start w:w="45" w:type="dxa"/>
              <w:bottom w:w="25" w:type="dxa"/>
              <w:end w:w="45" w:type="dxa"/>
            </w:tcMar>
            <w:tcBorders>
              <w:bottom w:val="single" w:sz="4" w:color="D9D9D9"/>
            </w:tcBorders>
          </w:tcPr>
          <w:p>
            <w:pPr>
              <w:spacing w:after="0"/>
            </w:pPr>
            <w:r>
              <w:rPr>
                <w:color w:val="132238"/>
                <w:sz w:val="17"/>
              </w:rPr>
              <w:t>•  GoHighLevel CRM administration</w:t>
            </w:r>
          </w:p>
        </w:tc>
        <w:tc>
          <w:tcPr>
            <w:tcW w:type="dxa" w:w="4550"/>
            <w:tcMar>
              <w:top w:w="25" w:type="dxa"/>
              <w:start w:w="45" w:type="dxa"/>
              <w:bottom w:w="25" w:type="dxa"/>
              <w:end w:w="45" w:type="dxa"/>
            </w:tcMar>
            <w:tcBorders>
              <w:bottom w:val="single" w:sz="4" w:color="D9D9D9"/>
            </w:tcBorders>
          </w:tcPr>
          <w:p>
            <w:pPr>
              <w:spacing w:after="0"/>
            </w:pPr>
            <w:r>
              <w:rPr>
                <w:color w:val="132238"/>
                <w:sz w:val="17"/>
              </w:rPr>
              <w:t>•  Research, outreach &amp; data management</w:t>
            </w:r>
          </w:p>
        </w:tc>
      </w:tr>
      <w:tr>
        <w:tc>
          <w:tcPr>
            <w:tcW w:type="dxa" w:w="4550"/>
            <w:tcMar>
              <w:top w:w="25" w:type="dxa"/>
              <w:start w:w="45" w:type="dxa"/>
              <w:bottom w:w="25" w:type="dxa"/>
              <w:end w:w="45" w:type="dxa"/>
            </w:tcMar>
            <w:tcBorders>
              <w:bottom w:val="single" w:sz="4" w:color="D9D9D9"/>
            </w:tcBorders>
          </w:tcPr>
          <w:p>
            <w:pPr>
              <w:spacing w:after="0"/>
            </w:pPr>
            <w:r>
              <w:rPr>
                <w:color w:val="132238"/>
                <w:sz w:val="17"/>
              </w:rPr>
              <w:t>•  Lead management &amp; nurture workflows</w:t>
            </w:r>
          </w:p>
        </w:tc>
        <w:tc>
          <w:tcPr>
            <w:tcW w:type="dxa" w:w="4550"/>
            <w:tcMar>
              <w:top w:w="25" w:type="dxa"/>
              <w:start w:w="45" w:type="dxa"/>
              <w:bottom w:w="25" w:type="dxa"/>
              <w:end w:w="45" w:type="dxa"/>
            </w:tcMar>
            <w:tcBorders>
              <w:bottom w:val="single" w:sz="4" w:color="D9D9D9"/>
            </w:tcBorders>
          </w:tcPr>
          <w:p>
            <w:pPr>
              <w:spacing w:after="0"/>
            </w:pPr>
            <w:r>
              <w:rPr>
                <w:color w:val="132238"/>
                <w:sz w:val="17"/>
              </w:rPr>
              <w:t>•  SOPs, trackers &amp; process documentation</w:t>
            </w:r>
          </w:p>
        </w:tc>
      </w:tr>
      <w:tr>
        <w:tc>
          <w:tcPr>
            <w:tcW w:type="dxa" w:w="4550"/>
            <w:tcMar>
              <w:top w:w="25" w:type="dxa"/>
              <w:start w:w="45" w:type="dxa"/>
              <w:bottom w:w="25" w:type="dxa"/>
              <w:end w:w="45" w:type="dxa"/>
            </w:tcMar>
            <w:tcBorders>
              <w:bottom w:val="single" w:sz="4" w:color="D9D9D9"/>
            </w:tcBorders>
          </w:tcPr>
          <w:p>
            <w:pPr>
              <w:spacing w:after="0"/>
            </w:pPr>
            <w:r>
              <w:rPr>
                <w:color w:val="132238"/>
                <w:sz w:val="17"/>
              </w:rPr>
              <w:t>•  Social media planning &amp; publishing</w:t>
            </w:r>
          </w:p>
        </w:tc>
        <w:tc>
          <w:tcPr>
            <w:tcW w:type="dxa" w:w="4550"/>
            <w:tcMar>
              <w:top w:w="25" w:type="dxa"/>
              <w:start w:w="45" w:type="dxa"/>
              <w:bottom w:w="25" w:type="dxa"/>
              <w:end w:w="45" w:type="dxa"/>
            </w:tcMar>
            <w:tcBorders>
              <w:bottom w:val="single" w:sz="4" w:color="D9D9D9"/>
            </w:tcBorders>
          </w:tcPr>
          <w:p>
            <w:pPr>
              <w:spacing w:after="0"/>
            </w:pPr>
            <w:r>
              <w:rPr>
                <w:color w:val="132238"/>
                <w:sz w:val="17"/>
              </w:rPr>
              <w:t>•  AI-assisted workflows &amp; automation</w:t>
            </w:r>
          </w:p>
        </w:tc>
      </w:tr>
    </w:tbl>
    <w:p>
      <w:pPr>
        <w:pStyle w:val="Eyebrow"/>
      </w:pPr>
      <w:r>
        <w:t>EXPERIENCE</w:t>
      </w:r>
    </w:p>
    <w:p>
      <w:pPr>
        <w:pStyle w:val="Heading1"/>
        <w:pBdr>
          <w:bottom w:val="single" w:sz="14" w:space="5" w:color="B9F5ED"/>
        </w:pBdr>
      </w:pPr>
      <w:r>
        <w:t>Professional Experience</w:t>
      </w:r>
    </w:p>
    <w:p>
      <w:pPr>
        <w:spacing w:before="140" w:after="20"/>
        <w:keepNext/>
        <w:keepLines/>
      </w:pPr>
      <w:r>
        <w:rPr>
          <w:b/>
          <w:color w:val="132238"/>
          <w:sz w:val="20"/>
        </w:rPr>
        <w:t>Executive Assistant / Administrative and CRM Support</w:t>
      </w:r>
    </w:p>
    <w:p>
      <w:pPr>
        <w:pStyle w:val="Small"/>
        <w:tabs>
          <w:tab w:pos="8928" w:val="right"/>
        </w:tabs>
        <w:spacing w:after="60"/>
        <w:keepNext/>
        <w:keepLines/>
      </w:pPr>
      <w:r>
        <w:rPr>
          <w:color w:val="5F6F7F"/>
          <w:sz w:val="16"/>
        </w:rPr>
        <w:t>Hoek Consulting / Abundance Agency · Remote</w:t>
      </w:r>
      <w:r>
        <w:rPr>
          <w:b/>
          <w:color w:val="FF6B47"/>
          <w:sz w:val="16"/>
        </w:rPr>
        <w:tab/>
        <w:t>Jul 2025–Present</w:t>
      </w:r>
    </w:p>
    <w:p>
      <w:pPr>
        <w:spacing w:after="60"/>
        <w:ind w:left="259"/>
        <w:keepLines/>
      </w:pPr>
      <w:r>
        <w:rPr>
          <w:b/>
          <w:color w:val="FF6B47"/>
          <w:sz w:val="14"/>
        </w:rPr>
        <w:t xml:space="preserve">SCOPE  </w:t>
      </w:r>
      <w:r>
        <w:rPr>
          <w:sz w:val="17"/>
        </w:rPr>
        <w:t>Manage administrative, client support, and digital operations for three clients across U.S. time zones.</w:t>
      </w:r>
    </w:p>
    <w:p>
      <w:pPr>
        <w:pStyle w:val="ListBullet"/>
        <w:spacing w:after="50"/>
        <w:ind w:left="259" w:hanging="187"/>
        <w:keepLines/>
      </w:pPr>
      <w:r>
        <w:t>Coordinate appointment setting and prospect engagement through social inquiries, follow-ups, and organized next steps.</w:t>
      </w:r>
    </w:p>
    <w:p>
      <w:pPr>
        <w:pStyle w:val="ListBullet"/>
        <w:spacing w:after="50"/>
        <w:ind w:left="259" w:hanging="187"/>
        <w:keepLines/>
      </w:pPr>
      <w:r>
        <w:t>Administer GoHighLevel pipelines and sub-accounts, including lead uploads, CSV mapping, data organization, and ongoing CRM support.</w:t>
      </w:r>
    </w:p>
    <w:p>
      <w:pPr>
        <w:pStyle w:val="ListBullet"/>
        <w:spacing w:after="50"/>
        <w:ind w:left="259" w:hanging="187"/>
        <w:keepLines/>
      </w:pPr>
      <w:r>
        <w:t>Communicate with insurance carriers regarding account requests and service issues while maintaining accuracy and confidentiality.</w:t>
      </w:r>
    </w:p>
    <w:p>
      <w:pPr>
        <w:pStyle w:val="ListBullet"/>
        <w:spacing w:after="50"/>
        <w:ind w:left="259" w:hanging="187"/>
        <w:keepLines/>
      </w:pPr>
      <w:r>
        <w:t>Support keynote editing, social content, documentation, and day-to-day operational priorities with minimal supervision.</w:t>
      </w:r>
    </w:p>
    <w:p>
      <w:r>
        <w:br w:type="page"/>
      </w:r>
    </w:p>
    <w:tbl>
      <w:tblPr>
        <w:tblW w:type="auto" w:w="0"/>
        <w:jc w:val="center"/>
        <w:tblLayout w:type="fixed"/>
        <w:tblLook w:firstColumn="1" w:firstRow="1" w:lastColumn="0" w:lastRow="0" w:noHBand="0" w:noVBand="1" w:val="04A0"/>
      </w:tblPr>
      <w:tblGrid>
        <w:gridCol w:w="8568"/>
        <w:gridCol w:w="792"/>
      </w:tblGrid>
      <w:tr>
        <w:trPr>
          <w:trHeight w:val="90" w:hRule="exact"/>
          <w:trHeight w:val="90" w:hRule="exact"/>
        </w:trPr>
        <w:tc>
          <w:tcPr>
            <w:tcW w:type="dxa" w:w="8568"/>
            <w:shd w:fill="B9F5ED"/>
            <w:tcMar>
              <w:top w:w="0" w:type="dxa"/>
              <w:start w:w="0" w:type="dxa"/>
              <w:bottom w:w="0" w:type="dxa"/>
              <w:end w:w="0" w:type="dxa"/>
            </w:tcMar>
          </w:tcPr>
          <w:p>
            <w:r/>
          </w:p>
        </w:tc>
        <w:tc>
          <w:tcPr>
            <w:tcW w:type="dxa" w:w="792"/>
            <w:shd w:fill="FF6B47"/>
            <w:tcMar>
              <w:top w:w="0" w:type="dxa"/>
              <w:start w:w="0" w:type="dxa"/>
              <w:bottom w:w="0" w:type="dxa"/>
              <w:end w:w="0" w:type="dxa"/>
            </w:tcMar>
          </w:tcPr>
          <w:p>
            <w:r/>
          </w:p>
        </w:tc>
      </w:tr>
    </w:tbl>
    <w:p>
      <w:pPr>
        <w:spacing w:after="0" w:line="20" w:lineRule="exact"/>
      </w:pPr>
    </w:p>
    <w:p>
      <w:pPr>
        <w:pStyle w:val="Eyebrow"/>
      </w:pPr>
      <w:r>
        <w:t>EXPERIENCE · CONTINUED</w:t>
      </w:r>
    </w:p>
    <w:p>
      <w:pPr>
        <w:pStyle w:val="Heading1"/>
        <w:pBdr>
          <w:bottom w:val="single" w:sz="14" w:space="5" w:color="B9F5ED"/>
        </w:pBdr>
      </w:pPr>
      <w:r>
        <w:t>Professional Experience</w:t>
      </w:r>
    </w:p>
    <w:p>
      <w:pPr>
        <w:spacing w:before="140" w:after="20"/>
        <w:keepNext/>
        <w:keepLines/>
      </w:pPr>
      <w:r>
        <w:rPr>
          <w:b/>
          <w:color w:val="132238"/>
          <w:sz w:val="20"/>
        </w:rPr>
        <w:t>Social Media Coordinator &amp; Digital Marketing Strategist / Consulting Support</w:t>
      </w:r>
    </w:p>
    <w:p>
      <w:pPr>
        <w:pStyle w:val="Small"/>
        <w:tabs>
          <w:tab w:pos="8928" w:val="right"/>
        </w:tabs>
        <w:spacing w:after="60"/>
        <w:keepNext/>
        <w:keepLines/>
      </w:pPr>
      <w:r>
        <w:rPr>
          <w:color w:val="5F6F7F"/>
          <w:sz w:val="16"/>
        </w:rPr>
        <w:t>Flasch International · U.S.-based marketing company</w:t>
      </w:r>
      <w:r>
        <w:rPr>
          <w:b/>
          <w:color w:val="FF6B47"/>
          <w:sz w:val="16"/>
        </w:rPr>
        <w:tab/>
        <w:t>Jun 2022–Aug 2026</w:t>
      </w:r>
    </w:p>
    <w:p>
      <w:pPr>
        <w:spacing w:after="60"/>
        <w:ind w:left="259"/>
        <w:keepLines/>
      </w:pPr>
      <w:r>
        <w:rPr>
          <w:b/>
          <w:color w:val="FF6B47"/>
          <w:sz w:val="14"/>
        </w:rPr>
        <w:t xml:space="preserve">SCOPE  </w:t>
      </w:r>
      <w:r>
        <w:rPr>
          <w:sz w:val="17"/>
        </w:rPr>
        <w:t>Managed social media and digital operations for three international clients, from planning and creation through publishing, engagement, and performance review.</w:t>
      </w:r>
    </w:p>
    <w:p>
      <w:pPr>
        <w:pStyle w:val="ListBullet"/>
        <w:spacing w:after="50"/>
        <w:ind w:left="259" w:hanging="187"/>
        <w:keepLines/>
      </w:pPr>
      <w:r>
        <w:t>Developed strategic content aligned with each brand voice, audience, and business objective.</w:t>
      </w:r>
    </w:p>
    <w:p>
      <w:pPr>
        <w:pStyle w:val="ListBullet"/>
        <w:spacing w:after="50"/>
        <w:ind w:left="259" w:hanging="187"/>
        <w:keepLines/>
      </w:pPr>
      <w:r>
        <w:t>Supported GoHighLevel CRM administration, including back-end organization, pipelines, contact data, and workflow upkeep.</w:t>
      </w:r>
    </w:p>
    <w:p>
      <w:pPr>
        <w:pStyle w:val="ListBullet"/>
        <w:spacing w:after="50"/>
        <w:ind w:left="259" w:hanging="187"/>
        <w:keepLines/>
      </w:pPr>
      <w:r>
        <w:t>Provided data entry, transcription, Canva design, file organization, and consulting support across multiple client projects.</w:t>
      </w:r>
    </w:p>
    <w:p>
      <w:pPr>
        <w:pStyle w:val="ListBullet"/>
        <w:spacing w:after="50"/>
        <w:ind w:left="259" w:hanging="187"/>
        <w:keepLines/>
      </w:pPr>
      <w:r>
        <w:t>Used Descript to produce transcripts and short-form video assets for efficient content repurposing.</w:t>
      </w:r>
    </w:p>
    <w:p>
      <w:pPr>
        <w:pStyle w:val="ListBullet"/>
        <w:spacing w:after="50"/>
        <w:ind w:left="259" w:hanging="187"/>
        <w:keepLines/>
      </w:pPr>
      <w:r>
        <w:t>Coordinated parallel priorities with minimal supervision and consistent attention to detail.</w:t>
      </w:r>
    </w:p>
    <w:p>
      <w:pPr>
        <w:pStyle w:val="Eyebrow"/>
      </w:pPr>
      <w:r>
        <w:t>SYSTEMS</w:t>
      </w:r>
    </w:p>
    <w:p>
      <w:pPr>
        <w:pStyle w:val="Heading1"/>
        <w:pBdr>
          <w:bottom w:val="single" w:sz="14" w:space="5" w:color="B9F5ED"/>
        </w:pBdr>
      </w:pPr>
      <w:r>
        <w:t>Tools &amp; Digital Fluency</w:t>
      </w:r>
    </w:p>
    <w:p>
      <w:pPr>
        <w:spacing w:after="44"/>
      </w:pPr>
      <w:r>
        <w:rPr>
          <w:b/>
          <w:color w:val="FF6B47"/>
          <w:sz w:val="15"/>
        </w:rPr>
        <w:t xml:space="preserve">PRODUCTIVITY &amp; ADMIN  </w:t>
      </w:r>
      <w:r>
        <w:rPr>
          <w:color w:val="132238"/>
          <w:sz w:val="17"/>
        </w:rPr>
        <w:t>Google Docs, Sheets, Slides, Drive, Calendar; Gmail</w:t>
      </w:r>
    </w:p>
    <w:p>
      <w:pPr>
        <w:spacing w:after="44"/>
      </w:pPr>
      <w:r>
        <w:rPr>
          <w:b/>
          <w:color w:val="FF6B47"/>
          <w:sz w:val="15"/>
        </w:rPr>
        <w:t xml:space="preserve">COMMUNICATION  </w:t>
      </w:r>
      <w:r>
        <w:rPr>
          <w:color w:val="132238"/>
          <w:sz w:val="17"/>
        </w:rPr>
        <w:t>Gmail, Google Meet, Zoom, Slack</w:t>
      </w:r>
    </w:p>
    <w:p>
      <w:pPr>
        <w:spacing w:after="44"/>
      </w:pPr>
      <w:r>
        <w:rPr>
          <w:b/>
          <w:color w:val="FF6B47"/>
          <w:sz w:val="15"/>
        </w:rPr>
        <w:t xml:space="preserve">CRM &amp; MARKETING  </w:t>
      </w:r>
      <w:r>
        <w:rPr>
          <w:color w:val="132238"/>
          <w:sz w:val="17"/>
        </w:rPr>
        <w:t>GoHighLevel, Meta Business Suite, Eventbrite, email and SMS tools</w:t>
      </w:r>
    </w:p>
    <w:p>
      <w:pPr>
        <w:spacing w:after="44"/>
      </w:pPr>
      <w:r>
        <w:rPr>
          <w:b/>
          <w:color w:val="FF6B47"/>
          <w:sz w:val="15"/>
        </w:rPr>
        <w:t xml:space="preserve">AI &amp; AUTOMATION  </w:t>
      </w:r>
      <w:r>
        <w:rPr>
          <w:color w:val="132238"/>
          <w:sz w:val="17"/>
        </w:rPr>
        <w:t>ChatGPT, Gemini, Grok, Grammarly, Apps Script, Make.com</w:t>
      </w:r>
    </w:p>
    <w:p>
      <w:pPr>
        <w:spacing w:after="44"/>
      </w:pPr>
      <w:r>
        <w:rPr>
          <w:b/>
          <w:color w:val="FF6B47"/>
          <w:sz w:val="15"/>
        </w:rPr>
        <w:t xml:space="preserve">DESIGN &amp; CONTENT  </w:t>
      </w:r>
      <w:r>
        <w:rPr>
          <w:color w:val="132238"/>
          <w:sz w:val="17"/>
        </w:rPr>
        <w:t>Canva, Descript, CapCut</w:t>
      </w:r>
    </w:p>
    <w:p>
      <w:pPr>
        <w:spacing w:after="44"/>
      </w:pPr>
      <w:r>
        <w:rPr>
          <w:b/>
          <w:color w:val="FF6B47"/>
          <w:sz w:val="15"/>
        </w:rPr>
        <w:t xml:space="preserve">PROJECT COORDINATION  </w:t>
      </w:r>
      <w:r>
        <w:rPr>
          <w:color w:val="132238"/>
          <w:sz w:val="17"/>
        </w:rPr>
        <w:t>Trello, Notion, Google Workspace</w:t>
      </w:r>
    </w:p>
    <w:p>
      <w:pPr>
        <w:pStyle w:val="Eyebrow"/>
      </w:pPr>
      <w:r>
        <w:t>CREDENTIALS</w:t>
      </w:r>
    </w:p>
    <w:p>
      <w:pPr>
        <w:pStyle w:val="Heading1"/>
        <w:pBdr>
          <w:bottom w:val="single" w:sz="14" w:space="5" w:color="B9F5ED"/>
        </w:pBdr>
      </w:pPr>
      <w:r>
        <w:t>Education &amp; Certifications</w:t>
      </w:r>
    </w:p>
    <w:p>
      <w:pPr>
        <w:spacing w:after="60"/>
      </w:pPr>
      <w:r>
        <w:rPr>
          <w:b/>
        </w:rPr>
        <w:t>Bachelor of Science in Accounting Information Systems</w:t>
      </w:r>
      <w:r>
        <w:t xml:space="preserve">  ·  Cor Jesu College Inc., Digos City  ·  Expected 2027</w:t>
      </w:r>
    </w:p>
    <w:p>
      <w:pPr>
        <w:pStyle w:val="ListBullet"/>
        <w:spacing w:after="50"/>
        <w:ind w:left="259" w:hanging="187"/>
        <w:keepLines/>
      </w:pPr>
      <w:r>
        <w:rPr>
          <w:sz w:val="17"/>
        </w:rPr>
        <w:t>QuickBooks Online Certified ProAdvisor · 2025</w:t>
      </w:r>
    </w:p>
    <w:p>
      <w:pPr>
        <w:pStyle w:val="ListBullet"/>
        <w:spacing w:after="50"/>
        <w:ind w:left="259" w:hanging="187"/>
        <w:keepLines/>
      </w:pPr>
      <w:r>
        <w:rPr>
          <w:sz w:val="17"/>
        </w:rPr>
        <w:t>SAP Business All-in-One Application Associate: Logistics · Erudite Academy · 2025</w:t>
      </w:r>
    </w:p>
    <w:p>
      <w:pPr>
        <w:pStyle w:val="ListBullet"/>
        <w:spacing w:after="50"/>
        <w:ind w:left="259" w:hanging="187"/>
        <w:keepLines/>
      </w:pPr>
      <w:r>
        <w:rPr>
          <w:sz w:val="17"/>
        </w:rPr>
        <w:t>PACTT Tax Updates and Tax Practice Seminar (28 hours) · Philippine Association of Certified Tax Technicians · 2026</w:t>
      </w:r>
    </w:p>
    <w:p>
      <w:pPr>
        <w:pStyle w:val="ListBullet"/>
        <w:spacing w:after="50"/>
        <w:ind w:left="259" w:hanging="187"/>
        <w:keepLines/>
      </w:pPr>
      <w:r>
        <w:rPr>
          <w:sz w:val="17"/>
        </w:rPr>
        <w:t>Civil Service Professional Eligibility · Civil Service Commission · 2023</w:t>
      </w:r>
    </w:p>
    <w:p>
      <w:pPr>
        <w:pStyle w:val="Eyebrow"/>
      </w:pPr>
      <w:r>
        <w:t>AVAILABILITY</w:t>
      </w:r>
    </w:p>
    <w:p>
      <w:pPr>
        <w:pStyle w:val="Heading1"/>
        <w:pBdr>
          <w:bottom w:val="single" w:sz="14" w:space="5" w:color="B9F5ED"/>
        </w:pBdr>
      </w:pPr>
      <w:r>
        <w:t>Remote Readiness &amp; Languages</w:t>
      </w:r>
    </w:p>
    <w:p>
      <w:pPr>
        <w:spacing w:after="60"/>
      </w:pPr>
      <w:r>
        <w:t>Dedicated quiet home office · Converge Fiber 100 Mbps with Smart 5G backup · MacBook Air M5 and Lenovo ThinkPad · dual monitors · noise-cancelling headset · HD webcam · full-time availability across U.S. EST/PST, UK GMT, and AU AEST.</w:t>
      </w:r>
    </w:p>
    <w:p>
      <w:pPr>
        <w:spacing w:after="44"/>
      </w:pPr>
      <w:r>
        <w:rPr>
          <w:b/>
          <w:color w:val="FF6B47"/>
          <w:sz w:val="15"/>
        </w:rPr>
        <w:t xml:space="preserve">LANGUAGES  </w:t>
      </w:r>
      <w:r>
        <w:rPr>
          <w:color w:val="132238"/>
          <w:sz w:val="17"/>
        </w:rPr>
        <w:t>English (proficient) · Filipino (fluent) · Cebuano</w:t>
      </w:r>
    </w:p>
    <w:sectPr w:rsidR="00FC693F" w:rsidRPr="0006063C" w:rsidSect="00034616">
      <w:footerReference w:type="default" r:id="rId9"/>
      <w:pgSz w:w="12240" w:h="15840"/>
      <w:pgMar w:top="792" w:right="979" w:bottom="864"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100"/>
      <w:jc w:val="center"/>
      <w:pBdr>
        <w:bottom w:val="single" w:sz="10" w:space="1" w:color="B9F5ED"/>
      </w:pBdr>
    </w:pPr>
    <w:r>
      <w:rPr>
        <w:rFonts w:ascii="Aptos" w:hAnsi="Aptos"/>
        <w:color w:val="5F6F7F"/>
        <w:sz w:val="15"/>
      </w:rPr>
      <w:t xml:space="preserve">DHAEBY JOY R. OSITA   •   </w:t>
    </w: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40" w:lineRule="auto"/>
    </w:pPr>
    <w:rPr>
      <w:rFonts w:ascii="Aptos" w:hAnsi="Aptos" w:eastAsia="Aptos"/>
      <w:color w:val="13223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ptos Display" w:hAnsi="Aptos Display" w:eastAsia="Aptos Display"/>
      <w:b/>
      <w:bCs/>
      <w:color w:val="132238"/>
      <w:sz w:val="36"/>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ascii="Aptos" w:hAnsi="Aptos" w:eastAsia="Aptos"/>
      <w:b/>
      <w:bCs/>
      <w:color w:val="132238"/>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ptos" w:hAnsi="Aptos" w:eastAsia="Aptos"/>
      <w:b/>
      <w:bCs/>
      <w:color w:val="132238"/>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80" w:line="240" w:lineRule="auto" w:before="0"/>
      <w:contextualSpacing/>
    </w:pPr>
    <w:rPr>
      <w:rFonts w:asciiTheme="majorHAnsi" w:eastAsiaTheme="majorEastAsia" w:hAnsiTheme="majorHAnsi" w:cstheme="majorBidi" w:ascii="Aptos Display" w:hAnsi="Aptos Display" w:eastAsia="Aptos Display"/>
      <w:b/>
      <w:color w:val="13223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eastAsia="Aptos"/>
      <w:b w:val="0"/>
      <w:i/>
      <w:iCs/>
      <w:color w:val="5F6F7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keepNext/>
      <w:spacing w:after="40"/>
    </w:pPr>
    <w:rPr>
      <w:rFonts w:ascii="Aptos" w:hAnsi="Aptos" w:eastAsia="Aptos"/>
      <w:b/>
      <w:caps/>
      <w:color w:val="FF6B47"/>
      <w:sz w:val="16"/>
    </w:rPr>
  </w:style>
  <w:style w:type="paragraph" w:customStyle="1" w:styleId="Small">
    <w:name w:val="Small"/>
    <w:pPr>
      <w:spacing w:after="40"/>
    </w:pPr>
    <w:rPr>
      <w:rFonts w:ascii="Aptos" w:hAnsi="Aptos" w:eastAsia="Aptos"/>
      <w:color w:val="5F6F7F"/>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tel:+639120551015" TargetMode="External"/><Relationship Id="rId11" Type="http://schemas.openxmlformats.org/officeDocument/2006/relationships/hyperlink" Target="mailto:ositadhaeby@gmail.com" TargetMode="External"/><Relationship Id="rId12" Type="http://schemas.openxmlformats.org/officeDocument/2006/relationships/hyperlink" Target="https://www.linkedin.com/in/dhaeby-joy-osita-62b3132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